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560"/>
        <w:gridCol w:w="1560"/>
        <w:gridCol w:w="1560"/>
        <w:gridCol w:w="1560"/>
        <w:gridCol w:w="1560"/>
      </w:tblGrid>
      <w:tr w:rsidR="00253026" w:rsidRPr="00AD1BA0" w14:paraId="5963EA42" w14:textId="77777777" w:rsidTr="000A1F1D">
        <w:trPr>
          <w:trHeight w:val="700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EAC639" w14:textId="1D4E38E5" w:rsidR="00253026" w:rsidRPr="00AD1BA0" w:rsidRDefault="00253026" w:rsidP="00BF659E">
            <w:pPr>
              <w:keepNext/>
              <w:keepLines/>
              <w:spacing w:before="240" w:after="120" w:line="320" w:lineRule="exact"/>
              <w:jc w:val="center"/>
              <w:rPr>
                <w:rFonts w:eastAsia="Times New Roman" w:cstheme="minorHAnsi"/>
                <w:b/>
                <w:bCs/>
              </w:rPr>
            </w:pPr>
            <w:r w:rsidRPr="00AD1BA0">
              <w:rPr>
                <w:rFonts w:eastAsia="Calibri" w:cstheme="minorHAnsi"/>
                <w:b/>
              </w:rPr>
              <w:t>California Housing Finance Fund (CHFF)</w:t>
            </w:r>
          </w:p>
        </w:tc>
      </w:tr>
      <w:tr w:rsidR="00F323BC" w:rsidRPr="00AD1BA0" w14:paraId="24F0693F" w14:textId="77777777" w:rsidTr="002E725E">
        <w:trPr>
          <w:trHeight w:val="7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D507C6" w14:textId="10C68899" w:rsidR="00F323BC" w:rsidRPr="00AD1BA0" w:rsidRDefault="00F323BC" w:rsidP="1DA16DF4">
            <w:pPr>
              <w:spacing w:before="120" w:after="120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8F4136" w14:textId="681DBC96" w:rsidR="00F323BC" w:rsidRPr="00AD1BA0" w:rsidRDefault="00F323BC" w:rsidP="002E725E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2025/26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C20A5F" w14:textId="268327E2" w:rsidR="00F323BC" w:rsidRPr="00AD1BA0" w:rsidRDefault="00F323BC" w:rsidP="002E725E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2026/27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A841A9" w14:textId="2EF480DF" w:rsidR="00F323BC" w:rsidRPr="00AD1BA0" w:rsidRDefault="00F323BC" w:rsidP="002E725E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2027/28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C30DB8" w14:textId="6745745B" w:rsidR="00F323BC" w:rsidRPr="00AD1BA0" w:rsidRDefault="00F323BC" w:rsidP="002E725E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2028/29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E39B" w14:textId="1ABA5806" w:rsidR="00F323BC" w:rsidRPr="00AD1BA0" w:rsidRDefault="00F323BC" w:rsidP="002E725E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2029/2030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9B3B89" w14:textId="2042B942" w:rsidR="00F323BC" w:rsidRPr="00AD1BA0" w:rsidRDefault="00F323BC" w:rsidP="002E725E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Total</w:t>
            </w:r>
          </w:p>
        </w:tc>
      </w:tr>
      <w:tr w:rsidR="00F323BC" w:rsidRPr="00AD1BA0" w14:paraId="0C59AEE4" w14:textId="77777777" w:rsidTr="000A1F1D">
        <w:trPr>
          <w:trHeight w:val="7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2F5AAC" w14:textId="3AF5DD04" w:rsidR="00F323BC" w:rsidRPr="00AD1BA0" w:rsidRDefault="00F323BC" w:rsidP="1DA16DF4">
            <w:pPr>
              <w:spacing w:before="60" w:after="60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</w:rPr>
              <w:t>GAAP Audit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06467BF" w14:textId="6AEAEEF0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2C2E1DA" w14:textId="12B14496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D5A510D" w14:textId="2FD64DB4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2ABFADE" w14:textId="37E06267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9009A29" w14:textId="77777777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C6ABBDD" w14:textId="1291A8AC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</w:tr>
      <w:tr w:rsidR="00F323BC" w:rsidRPr="00AD1BA0" w14:paraId="0C9E0849" w14:textId="77777777" w:rsidTr="000A1F1D">
        <w:trPr>
          <w:trHeight w:val="700"/>
        </w:trPr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FA7293" w14:textId="68E4AD70" w:rsidR="00F323BC" w:rsidRPr="00AD1BA0" w:rsidRDefault="00F323BC" w:rsidP="1DA16DF4">
            <w:pPr>
              <w:spacing w:before="60" w:after="60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</w:rPr>
              <w:t>SCO Report</w:t>
            </w: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18082121" w14:textId="076B689D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37477D8B" w14:textId="06F959E4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09A6B5EA" w14:textId="2DA9AD3D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1FA4B241" w14:textId="0B1C22AF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</w:tcPr>
          <w:p w14:paraId="32FE889C" w14:textId="77777777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05D6E9BB" w14:textId="67C606C4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</w:tr>
      <w:tr w:rsidR="00F323BC" w:rsidRPr="00AD1BA0" w14:paraId="4E8D7D9C" w14:textId="77777777" w:rsidTr="000A1F1D">
        <w:trPr>
          <w:trHeight w:val="700"/>
        </w:trPr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3F17C6" w14:textId="5DA48B64" w:rsidR="00F323BC" w:rsidRPr="00AD1BA0" w:rsidRDefault="00253026" w:rsidP="1DA16DF4">
            <w:pPr>
              <w:spacing w:before="60" w:after="60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</w:rPr>
              <w:t xml:space="preserve">Federal </w:t>
            </w:r>
            <w:r w:rsidR="00F323BC" w:rsidRPr="00AD1BA0">
              <w:rPr>
                <w:rFonts w:eastAsia="Times New Roman" w:cstheme="minorHAnsi"/>
              </w:rPr>
              <w:t>Single Audit</w:t>
            </w: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6670B5AA" w14:textId="158EC925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5059C144" w14:textId="67133D86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52ADDA12" w14:textId="70F95B12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411D5E72" w14:textId="7BEF16D4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</w:tcPr>
          <w:p w14:paraId="25D4C0FE" w14:textId="77777777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37225511" w14:textId="4D4331A7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</w:tr>
      <w:tr w:rsidR="00F138BA" w:rsidRPr="00AD1BA0" w14:paraId="2E90C5D2" w14:textId="77777777" w:rsidTr="000A1F1D">
        <w:trPr>
          <w:trHeight w:val="700"/>
        </w:trPr>
        <w:tc>
          <w:tcPr>
            <w:tcW w:w="10920" w:type="dxa"/>
            <w:gridSpan w:val="7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1FA764" w14:textId="2CE4E3A8" w:rsidR="00F138BA" w:rsidRPr="00AD1BA0" w:rsidRDefault="00F138BA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Agreed-upon procedures, letters to bond underwriters and/or other purchasers of the Agency</w:t>
            </w:r>
          </w:p>
        </w:tc>
      </w:tr>
      <w:tr w:rsidR="00F323BC" w:rsidRPr="00AD1BA0" w14:paraId="767C22EE" w14:textId="77777777" w:rsidTr="000A1F1D">
        <w:trPr>
          <w:trHeight w:val="700"/>
        </w:trPr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827B0C" w14:textId="648FD73F" w:rsidR="00F323BC" w:rsidRPr="00AD1BA0" w:rsidRDefault="00256C3C" w:rsidP="1DA16DF4">
            <w:pPr>
              <w:spacing w:before="60" w:after="60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</w:rPr>
              <w:t xml:space="preserve"> </w:t>
            </w:r>
            <w:r w:rsidR="00F323BC" w:rsidRPr="00AD1BA0">
              <w:rPr>
                <w:rFonts w:eastAsia="Times New Roman" w:cstheme="minorHAnsi"/>
              </w:rPr>
              <w:t>One letter (Per issuance)</w:t>
            </w: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43D80109" w14:textId="774CA1B1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1CA8083C" w14:textId="17DA30BD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713F37C0" w14:textId="1F65EDA9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32BBB7A0" w14:textId="0C7D36D0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</w:tcPr>
          <w:p w14:paraId="272866E0" w14:textId="77777777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648DF957" w14:textId="66A01A93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</w:tr>
      <w:tr w:rsidR="00F323BC" w:rsidRPr="00AD1BA0" w14:paraId="44D99338" w14:textId="77777777" w:rsidTr="000A1F1D">
        <w:trPr>
          <w:trHeight w:val="700"/>
        </w:trPr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8E62AF" w14:textId="75C87DA7" w:rsidR="00F323BC" w:rsidRPr="00AD1BA0" w:rsidRDefault="00F323BC" w:rsidP="1DA16DF4">
            <w:pPr>
              <w:spacing w:before="60" w:after="60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</w:rPr>
              <w:t>Two letter</w:t>
            </w:r>
            <w:r w:rsidR="00256C3C" w:rsidRPr="00AD1BA0">
              <w:rPr>
                <w:rFonts w:eastAsia="Times New Roman" w:cstheme="minorHAnsi"/>
              </w:rPr>
              <w:t>s</w:t>
            </w:r>
            <w:r w:rsidRPr="00AD1BA0">
              <w:rPr>
                <w:rFonts w:eastAsia="Times New Roman" w:cstheme="minorHAnsi"/>
              </w:rPr>
              <w:t xml:space="preserve"> (Per issuance)</w:t>
            </w: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214EC069" w14:textId="38E173C9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1676E768" w14:textId="49F54130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2E4D71AE" w14:textId="56848AD6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233D7F35" w14:textId="04C3209A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</w:tcPr>
          <w:p w14:paraId="711AA0FD" w14:textId="77777777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4DEF21BF" w14:textId="7F3360EF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</w:tr>
      <w:tr w:rsidR="00F323BC" w:rsidRPr="00AD1BA0" w14:paraId="54430720" w14:textId="77777777" w:rsidTr="000A1F1D">
        <w:trPr>
          <w:trHeight w:val="700"/>
        </w:trPr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51DEF0" w14:textId="455397C3" w:rsidR="00F323BC" w:rsidRPr="00AD1BA0" w:rsidRDefault="00F323BC" w:rsidP="1DA16DF4">
            <w:pPr>
              <w:spacing w:before="60" w:after="60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Total</w:t>
            </w: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1FE35096" w14:textId="1B2A0A8A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0967D32A" w14:textId="0A4F1CFA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4C83FC86" w14:textId="3361D2CE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42238C30" w14:textId="554AAC84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</w:tcPr>
          <w:p w14:paraId="621D562B" w14:textId="77777777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  <w:tcMar>
              <w:left w:w="105" w:type="dxa"/>
              <w:right w:w="105" w:type="dxa"/>
            </w:tcMar>
          </w:tcPr>
          <w:p w14:paraId="43382B30" w14:textId="04A25180" w:rsidR="00F323BC" w:rsidRPr="00AD1BA0" w:rsidRDefault="00F323BC" w:rsidP="1DA16DF4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</w:tr>
    </w:tbl>
    <w:p w14:paraId="5B695502" w14:textId="77777777" w:rsidR="00764B6B" w:rsidRPr="00AD1BA0" w:rsidRDefault="00764B6B">
      <w:pPr>
        <w:rPr>
          <w:rFonts w:eastAsia="Times New Roman" w:cstheme="minorHAnsi"/>
        </w:rPr>
      </w:pPr>
      <w:r w:rsidRPr="00AD1BA0">
        <w:rPr>
          <w:rFonts w:eastAsia="Times New Roman" w:cstheme="minorHAnsi"/>
        </w:rPr>
        <w:br w:type="page"/>
      </w:r>
    </w:p>
    <w:tbl>
      <w:tblPr>
        <w:tblW w:w="0" w:type="auto"/>
        <w:tblInd w:w="-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560"/>
        <w:gridCol w:w="1560"/>
        <w:gridCol w:w="1560"/>
        <w:gridCol w:w="1560"/>
        <w:gridCol w:w="1560"/>
        <w:gridCol w:w="1560"/>
      </w:tblGrid>
      <w:tr w:rsidR="00205E97" w:rsidRPr="00AD1BA0" w14:paraId="582B061A" w14:textId="77777777" w:rsidTr="00DB7CA0">
        <w:trPr>
          <w:trHeight w:val="820"/>
        </w:trPr>
        <w:tc>
          <w:tcPr>
            <w:tcW w:w="11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4E840" w14:textId="7933FB95" w:rsidR="00205E97" w:rsidRPr="00AD1BA0" w:rsidRDefault="00205E97" w:rsidP="00BF659E">
            <w:pPr>
              <w:keepNext/>
              <w:keepLines/>
              <w:spacing w:before="240" w:after="120" w:line="320" w:lineRule="exact"/>
              <w:jc w:val="center"/>
              <w:rPr>
                <w:rFonts w:eastAsia="Times New Roman" w:cstheme="minorHAnsi"/>
                <w:b/>
                <w:bCs/>
              </w:rPr>
            </w:pPr>
            <w:r w:rsidRPr="00AD1BA0">
              <w:rPr>
                <w:rFonts w:eastAsia="Times New Roman" w:cstheme="minorHAnsi"/>
                <w:b/>
                <w:bCs/>
              </w:rPr>
              <w:lastRenderedPageBreak/>
              <w:t>California Housing Loan Insurance Fund (C</w:t>
            </w:r>
            <w:r w:rsidR="00402D5F" w:rsidRPr="00AD1BA0">
              <w:rPr>
                <w:rFonts w:eastAsia="Times New Roman" w:cstheme="minorHAnsi"/>
                <w:b/>
                <w:bCs/>
              </w:rPr>
              <w:t>al</w:t>
            </w:r>
            <w:r w:rsidRPr="00AD1BA0">
              <w:rPr>
                <w:rFonts w:eastAsia="Times New Roman" w:cstheme="minorHAnsi"/>
                <w:b/>
                <w:bCs/>
              </w:rPr>
              <w:t>HLIF</w:t>
            </w:r>
            <w:r w:rsidR="00402D5F" w:rsidRPr="00AD1BA0">
              <w:rPr>
                <w:rFonts w:eastAsia="Times New Roman" w:cstheme="minorHAnsi"/>
                <w:b/>
                <w:bCs/>
              </w:rPr>
              <w:t>)</w:t>
            </w:r>
          </w:p>
        </w:tc>
      </w:tr>
      <w:tr w:rsidR="00501BA6" w:rsidRPr="00AD1BA0" w14:paraId="3759B378" w14:textId="77777777" w:rsidTr="00DB7CA0">
        <w:trPr>
          <w:trHeight w:val="820"/>
        </w:trPr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380178" w14:textId="1B9842F3" w:rsidR="00501BA6" w:rsidRPr="00AD1BA0" w:rsidRDefault="00501BA6" w:rsidP="00501BA6">
            <w:pPr>
              <w:spacing w:before="120" w:after="120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23D339" w14:textId="3493A9FA" w:rsidR="00501BA6" w:rsidRPr="00AD1BA0" w:rsidRDefault="00501BA6" w:rsidP="00764B6B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2025/26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20691A" w14:textId="53199312" w:rsidR="00501BA6" w:rsidRPr="00AD1BA0" w:rsidRDefault="00501BA6" w:rsidP="00764B6B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2026/27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6DD4E7" w14:textId="0E46C957" w:rsidR="00501BA6" w:rsidRPr="00AD1BA0" w:rsidRDefault="00501BA6" w:rsidP="00764B6B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2027/28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550D3C" w14:textId="37C34B05" w:rsidR="00501BA6" w:rsidRPr="00AD1BA0" w:rsidRDefault="00501BA6" w:rsidP="00764B6B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2028/29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9437" w14:textId="5A21DFFF" w:rsidR="00501BA6" w:rsidRPr="00AD1BA0" w:rsidRDefault="00501BA6" w:rsidP="002E725E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2029/2030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5C5EED" w14:textId="3BA83A11" w:rsidR="00501BA6" w:rsidRPr="00AD1BA0" w:rsidRDefault="00501BA6" w:rsidP="00764B6B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</w:rPr>
            </w:pPr>
            <w:r w:rsidRPr="00AD1BA0">
              <w:rPr>
                <w:rFonts w:eastAsia="Times New Roman" w:cstheme="minorHAnsi"/>
                <w:b/>
                <w:bCs/>
              </w:rPr>
              <w:t>Total</w:t>
            </w:r>
          </w:p>
        </w:tc>
      </w:tr>
      <w:tr w:rsidR="00501BA6" w:rsidRPr="00AD1BA0" w14:paraId="2CDE3887" w14:textId="77777777" w:rsidTr="00DB7CA0">
        <w:trPr>
          <w:trHeight w:val="820"/>
        </w:trPr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2A584A" w14:textId="39B90FB4" w:rsidR="00501BA6" w:rsidRPr="00AD1BA0" w:rsidRDefault="00402D5F" w:rsidP="00281594">
            <w:pPr>
              <w:spacing w:before="120" w:after="120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</w:rPr>
              <w:t>Agreed</w:t>
            </w:r>
            <w:r w:rsidR="0059786F" w:rsidRPr="00AD1BA0">
              <w:rPr>
                <w:rFonts w:eastAsia="Times New Roman" w:cstheme="minorHAnsi"/>
              </w:rPr>
              <w:t>-upon Procedures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EF896A6" w14:textId="4B22855E" w:rsidR="00501BA6" w:rsidRPr="00AD1BA0" w:rsidRDefault="00501BA6" w:rsidP="00281594">
            <w:pPr>
              <w:spacing w:before="120" w:after="12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4378D45" w14:textId="7AB385A2" w:rsidR="00501BA6" w:rsidRPr="00AD1BA0" w:rsidRDefault="00501BA6" w:rsidP="00281594">
            <w:pPr>
              <w:spacing w:before="120" w:after="12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B9586AC" w14:textId="29E84051" w:rsidR="00501BA6" w:rsidRPr="00AD1BA0" w:rsidRDefault="00501BA6" w:rsidP="00281594">
            <w:pPr>
              <w:spacing w:before="120" w:after="12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5A817C6" w14:textId="27BE3582" w:rsidR="00501BA6" w:rsidRPr="00AD1BA0" w:rsidRDefault="00501BA6" w:rsidP="00281594">
            <w:pPr>
              <w:spacing w:before="120" w:after="12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</w:tcPr>
          <w:p w14:paraId="37A36057" w14:textId="77777777" w:rsidR="00501BA6" w:rsidRPr="00AD1BA0" w:rsidRDefault="00501BA6" w:rsidP="00281594">
            <w:pPr>
              <w:spacing w:before="120" w:after="12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1352D9C" w14:textId="064C4944" w:rsidR="00501BA6" w:rsidRPr="00AD1BA0" w:rsidRDefault="00501BA6" w:rsidP="00281594">
            <w:pPr>
              <w:spacing w:before="120" w:after="120"/>
              <w:ind w:right="288"/>
              <w:rPr>
                <w:rFonts w:eastAsia="Times New Roman" w:cstheme="minorHAnsi"/>
              </w:rPr>
            </w:pPr>
          </w:p>
        </w:tc>
      </w:tr>
      <w:tr w:rsidR="0059786F" w:rsidRPr="00AD1BA0" w14:paraId="6CCD5F30" w14:textId="77777777" w:rsidTr="00DB7CA0">
        <w:trPr>
          <w:trHeight w:val="820"/>
        </w:trPr>
        <w:tc>
          <w:tcPr>
            <w:tcW w:w="11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56054" w14:textId="6035D262" w:rsidR="0059786F" w:rsidRPr="00AD1BA0" w:rsidRDefault="0059786F" w:rsidP="00764B6B">
            <w:pPr>
              <w:keepNext/>
              <w:keepLines/>
              <w:spacing w:before="240" w:after="120" w:line="320" w:lineRule="exact"/>
              <w:jc w:val="center"/>
              <w:rPr>
                <w:rFonts w:eastAsia="Times New Roman" w:cstheme="minorHAnsi"/>
                <w:b/>
                <w:bCs/>
              </w:rPr>
            </w:pPr>
            <w:r w:rsidRPr="00AD1BA0">
              <w:rPr>
                <w:rFonts w:eastAsia="Times New Roman" w:cstheme="minorHAnsi"/>
                <w:b/>
                <w:bCs/>
              </w:rPr>
              <w:t>Dream For All (DFA) Fund</w:t>
            </w:r>
          </w:p>
        </w:tc>
      </w:tr>
      <w:tr w:rsidR="0059786F" w:rsidRPr="00AD1BA0" w14:paraId="6373D19F" w14:textId="77777777" w:rsidTr="00DB7CA0">
        <w:trPr>
          <w:trHeight w:val="820"/>
        </w:trPr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C9AB20" w14:textId="77777777" w:rsidR="0059786F" w:rsidRPr="00AD1BA0" w:rsidRDefault="0059786F" w:rsidP="005E354F">
            <w:pPr>
              <w:spacing w:before="120" w:after="120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B6B9AC" w14:textId="77777777" w:rsidR="0059786F" w:rsidRPr="00AD1BA0" w:rsidRDefault="0059786F" w:rsidP="00764B6B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2025/26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FDED86" w14:textId="77777777" w:rsidR="0059786F" w:rsidRPr="00AD1BA0" w:rsidRDefault="0059786F" w:rsidP="00764B6B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2026/27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8E190D" w14:textId="77777777" w:rsidR="0059786F" w:rsidRPr="00AD1BA0" w:rsidRDefault="0059786F" w:rsidP="00764B6B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2027/28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63ECBB" w14:textId="77777777" w:rsidR="0059786F" w:rsidRPr="00AD1BA0" w:rsidRDefault="0059786F" w:rsidP="00764B6B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2028/29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6FB8" w14:textId="77777777" w:rsidR="0059786F" w:rsidRPr="00AD1BA0" w:rsidRDefault="0059786F" w:rsidP="002E725E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2029/2030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3398A4" w14:textId="77777777" w:rsidR="0059786F" w:rsidRPr="00AD1BA0" w:rsidRDefault="0059786F" w:rsidP="00764B6B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Total</w:t>
            </w:r>
          </w:p>
        </w:tc>
      </w:tr>
      <w:tr w:rsidR="0059786F" w:rsidRPr="00AD1BA0" w14:paraId="7C5535BA" w14:textId="77777777" w:rsidTr="00DB7CA0">
        <w:trPr>
          <w:trHeight w:val="820"/>
        </w:trPr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3DBF50" w14:textId="77777777" w:rsidR="0059786F" w:rsidRPr="00AD1BA0" w:rsidRDefault="0059786F" w:rsidP="005E354F">
            <w:pPr>
              <w:spacing w:before="60" w:after="60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</w:rPr>
              <w:t>Agreed-upon Procedures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4E1583F" w14:textId="77777777" w:rsidR="0059786F" w:rsidRPr="00AD1BA0" w:rsidRDefault="0059786F" w:rsidP="005E354F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4035038" w14:textId="77777777" w:rsidR="0059786F" w:rsidRPr="00AD1BA0" w:rsidRDefault="0059786F" w:rsidP="005E354F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E29140B" w14:textId="77777777" w:rsidR="0059786F" w:rsidRPr="00AD1BA0" w:rsidRDefault="0059786F" w:rsidP="005E354F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8F2971A" w14:textId="77777777" w:rsidR="0059786F" w:rsidRPr="00AD1BA0" w:rsidRDefault="0059786F" w:rsidP="005E354F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</w:tcPr>
          <w:p w14:paraId="6D9BA79E" w14:textId="77777777" w:rsidR="0059786F" w:rsidRPr="00AD1BA0" w:rsidRDefault="0059786F" w:rsidP="005E354F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77A5D2D" w14:textId="77777777" w:rsidR="0059786F" w:rsidRPr="00AD1BA0" w:rsidRDefault="0059786F" w:rsidP="005E354F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</w:tr>
      <w:tr w:rsidR="00AD1BA0" w:rsidRPr="00AD1BA0" w14:paraId="39E0323B" w14:textId="77777777" w:rsidTr="00DB7CA0">
        <w:trPr>
          <w:trHeight w:val="820"/>
        </w:trPr>
        <w:tc>
          <w:tcPr>
            <w:tcW w:w="11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F5441" w14:textId="0981EC1B" w:rsidR="00AD1BA0" w:rsidRPr="00AD1BA0" w:rsidRDefault="00AD1BA0" w:rsidP="005E354F">
            <w:pPr>
              <w:keepNext/>
              <w:keepLines/>
              <w:spacing w:before="240" w:after="120" w:line="320" w:lineRule="exact"/>
              <w:jc w:val="center"/>
              <w:rPr>
                <w:rFonts w:eastAsia="Times New Roman" w:cstheme="minorHAnsi"/>
                <w:b/>
                <w:bCs/>
              </w:rPr>
            </w:pPr>
            <w:r w:rsidRPr="00AD1BA0">
              <w:rPr>
                <w:rFonts w:eastAsia="Times New Roman" w:cstheme="minorHAnsi"/>
                <w:b/>
                <w:bCs/>
              </w:rPr>
              <w:t>Homeowner’s Assistance Program (HAP) Fund</w:t>
            </w:r>
          </w:p>
        </w:tc>
      </w:tr>
      <w:tr w:rsidR="00AD1BA0" w:rsidRPr="00AD1BA0" w14:paraId="340E094E" w14:textId="77777777" w:rsidTr="00DB7CA0">
        <w:trPr>
          <w:trHeight w:val="820"/>
        </w:trPr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F3DB92" w14:textId="77777777" w:rsidR="00AD1BA0" w:rsidRPr="00AD1BA0" w:rsidRDefault="00AD1BA0" w:rsidP="005E354F">
            <w:pPr>
              <w:spacing w:before="120" w:after="120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3B5D95" w14:textId="77777777" w:rsidR="00AD1BA0" w:rsidRPr="00AD1BA0" w:rsidRDefault="00AD1BA0" w:rsidP="005E354F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2025/26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820C65" w14:textId="77777777" w:rsidR="00AD1BA0" w:rsidRPr="00AD1BA0" w:rsidRDefault="00AD1BA0" w:rsidP="005E354F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2026/27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2274DA" w14:textId="77777777" w:rsidR="00AD1BA0" w:rsidRPr="00AD1BA0" w:rsidRDefault="00AD1BA0" w:rsidP="005E354F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2027/28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E9BA45" w14:textId="77777777" w:rsidR="00AD1BA0" w:rsidRPr="00AD1BA0" w:rsidRDefault="00AD1BA0" w:rsidP="005E354F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2028/29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B245" w14:textId="77777777" w:rsidR="00AD1BA0" w:rsidRPr="00AD1BA0" w:rsidRDefault="00AD1BA0" w:rsidP="005E354F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</w:rPr>
            </w:pPr>
            <w:r w:rsidRPr="00AD1BA0">
              <w:rPr>
                <w:rFonts w:eastAsia="Times New Roman" w:cstheme="minorHAnsi"/>
                <w:b/>
                <w:bCs/>
              </w:rPr>
              <w:t>FY 2029/2030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12ECAA" w14:textId="77777777" w:rsidR="00AD1BA0" w:rsidRPr="00AD1BA0" w:rsidRDefault="00AD1BA0" w:rsidP="005E354F">
            <w:pPr>
              <w:spacing w:before="120" w:after="120"/>
              <w:jc w:val="center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  <w:b/>
                <w:bCs/>
              </w:rPr>
              <w:t>Total</w:t>
            </w:r>
          </w:p>
        </w:tc>
      </w:tr>
      <w:tr w:rsidR="00AD1BA0" w:rsidRPr="00AD1BA0" w14:paraId="7CC144A0" w14:textId="77777777" w:rsidTr="00DB7CA0">
        <w:trPr>
          <w:trHeight w:val="820"/>
        </w:trPr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87BD1F" w14:textId="77777777" w:rsidR="00AD1BA0" w:rsidRPr="00AD1BA0" w:rsidRDefault="00AD1BA0" w:rsidP="005E354F">
            <w:pPr>
              <w:spacing w:before="60" w:after="60"/>
              <w:rPr>
                <w:rFonts w:eastAsia="Times New Roman" w:cstheme="minorHAnsi"/>
              </w:rPr>
            </w:pPr>
            <w:r w:rsidRPr="00AD1BA0">
              <w:rPr>
                <w:rFonts w:eastAsia="Times New Roman" w:cstheme="minorHAnsi"/>
              </w:rPr>
              <w:t>Agreed-upon Procedures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76F0231" w14:textId="77777777" w:rsidR="00AD1BA0" w:rsidRPr="00AD1BA0" w:rsidRDefault="00AD1BA0" w:rsidP="005E354F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8B3C08E" w14:textId="77777777" w:rsidR="00AD1BA0" w:rsidRPr="00AD1BA0" w:rsidRDefault="00AD1BA0" w:rsidP="005E354F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2EEEE9D" w14:textId="77777777" w:rsidR="00AD1BA0" w:rsidRPr="00AD1BA0" w:rsidRDefault="00AD1BA0" w:rsidP="005E354F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344CD83" w14:textId="77777777" w:rsidR="00AD1BA0" w:rsidRPr="00AD1BA0" w:rsidRDefault="00AD1BA0" w:rsidP="005E354F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</w:tcPr>
          <w:p w14:paraId="518CD136" w14:textId="77777777" w:rsidR="00AD1BA0" w:rsidRPr="00AD1BA0" w:rsidRDefault="00AD1BA0" w:rsidP="005E354F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242EE6B" w14:textId="77777777" w:rsidR="00AD1BA0" w:rsidRPr="00AD1BA0" w:rsidRDefault="00AD1BA0" w:rsidP="005E354F">
            <w:pPr>
              <w:spacing w:before="60" w:after="60"/>
              <w:ind w:right="288"/>
              <w:rPr>
                <w:rFonts w:eastAsia="Times New Roman" w:cstheme="minorHAnsi"/>
              </w:rPr>
            </w:pPr>
          </w:p>
        </w:tc>
      </w:tr>
    </w:tbl>
    <w:p w14:paraId="2C078E63" w14:textId="35AB3B8F" w:rsidR="00BF20AB" w:rsidRPr="00AD1BA0" w:rsidRDefault="00BF20AB">
      <w:pPr>
        <w:rPr>
          <w:rFonts w:cstheme="minorHAnsi"/>
        </w:rPr>
      </w:pPr>
    </w:p>
    <w:sectPr w:rsidR="00BF20AB" w:rsidRPr="00AD1BA0" w:rsidSect="008E422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9AE1" w14:textId="77777777" w:rsidR="00F62157" w:rsidRDefault="00F62157" w:rsidP="00F62157">
      <w:pPr>
        <w:spacing w:after="0" w:line="240" w:lineRule="auto"/>
      </w:pPr>
      <w:r>
        <w:separator/>
      </w:r>
    </w:p>
  </w:endnote>
  <w:endnote w:type="continuationSeparator" w:id="0">
    <w:p w14:paraId="196CDD4F" w14:textId="77777777" w:rsidR="00F62157" w:rsidRDefault="00F62157" w:rsidP="00F6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CD11" w14:textId="77777777" w:rsidR="00F62157" w:rsidRDefault="00F62157" w:rsidP="00F62157">
      <w:pPr>
        <w:spacing w:after="0" w:line="240" w:lineRule="auto"/>
      </w:pPr>
      <w:r>
        <w:separator/>
      </w:r>
    </w:p>
  </w:footnote>
  <w:footnote w:type="continuationSeparator" w:id="0">
    <w:p w14:paraId="3CAF5703" w14:textId="77777777" w:rsidR="00F62157" w:rsidRDefault="00F62157" w:rsidP="00F6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E3DC" w14:textId="6CCBE37C" w:rsidR="002E52A5" w:rsidRDefault="002E52A5" w:rsidP="002E52A5">
    <w:pPr>
      <w:pStyle w:val="Header"/>
      <w:spacing w:before="240"/>
      <w:rPr>
        <w:rFonts w:cstheme="minorHAnsi"/>
      </w:rPr>
    </w:pPr>
    <w:r>
      <w:rPr>
        <w:rFonts w:cstheme="minorHAnsi"/>
      </w:rPr>
      <w:t>California Housing Finance Agency</w:t>
    </w:r>
  </w:p>
  <w:p w14:paraId="12603A4E" w14:textId="37CC3250" w:rsidR="002E52A5" w:rsidRPr="006C3AE4" w:rsidRDefault="001766A3" w:rsidP="002E52A5">
    <w:pPr>
      <w:pStyle w:val="Header"/>
      <w:rPr>
        <w:rFonts w:cstheme="minorHAnsi"/>
      </w:rPr>
    </w:pPr>
    <w:r>
      <w:rPr>
        <w:rFonts w:cstheme="minorHAnsi"/>
      </w:rPr>
      <w:t>Audit and Other Attestation Services</w:t>
    </w:r>
  </w:p>
  <w:p w14:paraId="10A96B7A" w14:textId="4F8B792F" w:rsidR="002E52A5" w:rsidRPr="006C3AE4" w:rsidRDefault="002E52A5" w:rsidP="002E52A5">
    <w:pPr>
      <w:pStyle w:val="Header"/>
      <w:rPr>
        <w:rFonts w:cstheme="minorHAnsi"/>
      </w:rPr>
    </w:pPr>
    <w:r w:rsidRPr="006C3AE4">
      <w:rPr>
        <w:rFonts w:cstheme="minorHAnsi"/>
      </w:rPr>
      <w:t>Request for</w:t>
    </w:r>
    <w:r w:rsidR="00711AEB">
      <w:rPr>
        <w:rFonts w:cstheme="minorHAnsi"/>
      </w:rPr>
      <w:t xml:space="preserve"> Quote</w:t>
    </w:r>
    <w:r w:rsidRPr="006C3AE4">
      <w:rPr>
        <w:rFonts w:cstheme="minorHAnsi"/>
      </w:rPr>
      <w:t xml:space="preserve"> No. 20</w:t>
    </w:r>
    <w:r>
      <w:rPr>
        <w:rFonts w:cstheme="minorHAnsi"/>
      </w:rPr>
      <w:t>25</w:t>
    </w:r>
    <w:r w:rsidRPr="006C3AE4">
      <w:rPr>
        <w:rFonts w:cstheme="minorHAnsi"/>
      </w:rPr>
      <w:t>-</w:t>
    </w:r>
    <w:r>
      <w:rPr>
        <w:rFonts w:cstheme="minorHAnsi"/>
      </w:rPr>
      <w:t>001</w:t>
    </w:r>
  </w:p>
  <w:p w14:paraId="4E8CD015" w14:textId="7887F3A5" w:rsidR="002E52A5" w:rsidRPr="006C3AE4" w:rsidRDefault="00BD535D" w:rsidP="002E52A5">
    <w:pPr>
      <w:pStyle w:val="Header"/>
      <w:rPr>
        <w:rFonts w:cstheme="minorHAnsi"/>
      </w:rPr>
    </w:pPr>
    <w:r>
      <w:rPr>
        <w:rFonts w:cstheme="minorHAnsi"/>
      </w:rPr>
      <w:t xml:space="preserve">Fee Quote, </w:t>
    </w:r>
    <w:r w:rsidR="002E52A5" w:rsidRPr="006C3AE4">
      <w:rPr>
        <w:rFonts w:cstheme="minorHAnsi"/>
      </w:rPr>
      <w:t xml:space="preserve">Attachment </w:t>
    </w:r>
    <w:r w:rsidR="004545FB">
      <w:rPr>
        <w:rFonts w:cstheme="minorHAnsi"/>
      </w:rPr>
      <w:t>D</w:t>
    </w:r>
  </w:p>
  <w:p w14:paraId="55A16003" w14:textId="67417C22" w:rsidR="00F62157" w:rsidRPr="002E52A5" w:rsidRDefault="002E52A5" w:rsidP="002E52A5">
    <w:pPr>
      <w:pStyle w:val="Header"/>
      <w:spacing w:after="480"/>
      <w:rPr>
        <w:rFonts w:cstheme="minorHAnsi"/>
      </w:rPr>
    </w:pPr>
    <w:r w:rsidRPr="006C3AE4">
      <w:rPr>
        <w:rFonts w:cstheme="minorHAnsi"/>
        <w:snapToGrid w:val="0"/>
      </w:rPr>
      <w:t xml:space="preserve">Page </w:t>
    </w:r>
    <w:r w:rsidRPr="006C3AE4">
      <w:rPr>
        <w:rFonts w:cstheme="minorHAnsi"/>
        <w:snapToGrid w:val="0"/>
      </w:rPr>
      <w:fldChar w:fldCharType="begin"/>
    </w:r>
    <w:r w:rsidRPr="006C3AE4">
      <w:rPr>
        <w:rFonts w:cstheme="minorHAnsi"/>
        <w:snapToGrid w:val="0"/>
      </w:rPr>
      <w:instrText xml:space="preserve"> PAGE </w:instrText>
    </w:r>
    <w:r w:rsidRPr="006C3AE4">
      <w:rPr>
        <w:rFonts w:cstheme="minorHAnsi"/>
        <w:snapToGrid w:val="0"/>
      </w:rPr>
      <w:fldChar w:fldCharType="separate"/>
    </w:r>
    <w:r>
      <w:rPr>
        <w:rFonts w:cstheme="minorHAnsi"/>
        <w:snapToGrid w:val="0"/>
      </w:rPr>
      <w:t>1</w:t>
    </w:r>
    <w:r w:rsidRPr="006C3AE4">
      <w:rPr>
        <w:rFonts w:cstheme="minorHAnsi"/>
        <w:snapToGrid w:val="0"/>
      </w:rPr>
      <w:fldChar w:fldCharType="end"/>
    </w:r>
    <w:r w:rsidRPr="006C3AE4">
      <w:rPr>
        <w:rFonts w:cstheme="minorHAnsi"/>
        <w:snapToGrid w:val="0"/>
      </w:rPr>
      <w:t xml:space="preserve"> of </w:t>
    </w:r>
    <w:r w:rsidRPr="006C3AE4">
      <w:rPr>
        <w:rStyle w:val="PageNumber"/>
        <w:rFonts w:cstheme="minorHAnsi"/>
      </w:rPr>
      <w:fldChar w:fldCharType="begin"/>
    </w:r>
    <w:r w:rsidRPr="006C3AE4">
      <w:rPr>
        <w:rStyle w:val="PageNumber"/>
        <w:rFonts w:cstheme="minorHAnsi"/>
      </w:rPr>
      <w:instrText xml:space="preserve"> NUMPAGES </w:instrText>
    </w:r>
    <w:r w:rsidRPr="006C3AE4">
      <w:rPr>
        <w:rStyle w:val="PageNumber"/>
        <w:rFonts w:cstheme="minorHAnsi"/>
      </w:rPr>
      <w:fldChar w:fldCharType="separate"/>
    </w:r>
    <w:r>
      <w:rPr>
        <w:rStyle w:val="PageNumber"/>
        <w:rFonts w:cstheme="minorHAnsi"/>
      </w:rPr>
      <w:t>10</w:t>
    </w:r>
    <w:r w:rsidRPr="006C3AE4">
      <w:rPr>
        <w:rStyle w:val="PageNumber"/>
        <w:rFonts w:cstheme="minorHAnsi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3B6856"/>
    <w:rsid w:val="0004536E"/>
    <w:rsid w:val="000A1F1D"/>
    <w:rsid w:val="001766A3"/>
    <w:rsid w:val="001E7FE9"/>
    <w:rsid w:val="00205E97"/>
    <w:rsid w:val="00253026"/>
    <w:rsid w:val="00254F85"/>
    <w:rsid w:val="00256C3C"/>
    <w:rsid w:val="00281594"/>
    <w:rsid w:val="0029426D"/>
    <w:rsid w:val="002A3963"/>
    <w:rsid w:val="002E52A5"/>
    <w:rsid w:val="002E725E"/>
    <w:rsid w:val="00312D5F"/>
    <w:rsid w:val="0032465F"/>
    <w:rsid w:val="003960F4"/>
    <w:rsid w:val="00402D5F"/>
    <w:rsid w:val="004545FB"/>
    <w:rsid w:val="004F2385"/>
    <w:rsid w:val="00501BA6"/>
    <w:rsid w:val="00583D86"/>
    <w:rsid w:val="0059786F"/>
    <w:rsid w:val="005A7918"/>
    <w:rsid w:val="005D40D3"/>
    <w:rsid w:val="006E1C56"/>
    <w:rsid w:val="00711AEB"/>
    <w:rsid w:val="00764B6B"/>
    <w:rsid w:val="0082061B"/>
    <w:rsid w:val="008E4228"/>
    <w:rsid w:val="00922A97"/>
    <w:rsid w:val="00A2659E"/>
    <w:rsid w:val="00A87976"/>
    <w:rsid w:val="00AD1BA0"/>
    <w:rsid w:val="00B267D6"/>
    <w:rsid w:val="00BD535D"/>
    <w:rsid w:val="00BF20AB"/>
    <w:rsid w:val="00BF659E"/>
    <w:rsid w:val="00C87B17"/>
    <w:rsid w:val="00DB3C5C"/>
    <w:rsid w:val="00DB7CA0"/>
    <w:rsid w:val="00DF0E5D"/>
    <w:rsid w:val="00EF7ABD"/>
    <w:rsid w:val="00F138BA"/>
    <w:rsid w:val="00F323BC"/>
    <w:rsid w:val="00F62157"/>
    <w:rsid w:val="043B6856"/>
    <w:rsid w:val="1DA16DF4"/>
    <w:rsid w:val="49BBB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E5E2"/>
  <w15:chartTrackingRefBased/>
  <w15:docId w15:val="{95B072B2-08F1-46D3-BE4E-8C650DE5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6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157"/>
  </w:style>
  <w:style w:type="paragraph" w:styleId="Footer">
    <w:name w:val="footer"/>
    <w:basedOn w:val="Normal"/>
    <w:link w:val="FooterChar"/>
    <w:uiPriority w:val="99"/>
    <w:unhideWhenUsed/>
    <w:rsid w:val="00F6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157"/>
  </w:style>
  <w:style w:type="character" w:styleId="PageNumber">
    <w:name w:val="page number"/>
    <w:basedOn w:val="DefaultParagraphFont"/>
    <w:rsid w:val="002E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Hedglin</dc:creator>
  <cp:keywords/>
  <dc:description/>
  <cp:lastModifiedBy>Sandra Akana</cp:lastModifiedBy>
  <cp:revision>42</cp:revision>
  <dcterms:created xsi:type="dcterms:W3CDTF">2025-04-16T22:27:00Z</dcterms:created>
  <dcterms:modified xsi:type="dcterms:W3CDTF">2025-05-20T18:21:00Z</dcterms:modified>
</cp:coreProperties>
</file>